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D77" w:rsidRDefault="00572D77" w:rsidP="00572D77">
      <w:pPr>
        <w:spacing w:before="160" w:after="160"/>
        <w:rPr>
          <w:rFonts w:eastAsia="Times New Roman"/>
          <w:szCs w:val="24"/>
          <w:lang w:val="en-GB" w:eastAsia="fr-BE"/>
        </w:rPr>
      </w:pPr>
      <w:r>
        <w:rPr>
          <w:rFonts w:eastAsia="Times New Roman"/>
          <w:szCs w:val="24"/>
          <w:lang w:val="en-GB" w:eastAsia="fr-BE"/>
        </w:rPr>
        <w:t>The Tennessee Eastman Simplified (TES) model can be found in (Ricker 1993). It is a simplification of the model described in (Downs &amp; Vogel 1993), with only one process unit. This process unit is a combination of a reactor and a separator (see Figure 1). This unit has 2 input flows (feed 1 and feed 2) and two output flows (purge and stream 4).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572D77" w:rsidRPr="00F7141E" w:rsidTr="008215B7">
        <w:tc>
          <w:tcPr>
            <w:tcW w:w="8494" w:type="dxa"/>
          </w:tcPr>
          <w:p w:rsidR="00572D77" w:rsidRDefault="00572D77" w:rsidP="008215B7">
            <w:pPr>
              <w:spacing w:after="160"/>
              <w:jc w:val="center"/>
              <w:rPr>
                <w:rFonts w:eastAsia="Times New Roman"/>
                <w:szCs w:val="24"/>
                <w:lang w:val="en-GB" w:eastAsia="fr-BE"/>
              </w:rPr>
            </w:pPr>
            <w:r w:rsidRPr="001366BF">
              <w:rPr>
                <w:rFonts w:eastAsia="Times New Roman"/>
                <w:noProof/>
                <w:szCs w:val="24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26CC73D" wp14:editId="62244939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222885</wp:posOffset>
                      </wp:positionV>
                      <wp:extent cx="4076700" cy="2791460"/>
                      <wp:effectExtent l="0" t="0" r="0" b="27940"/>
                      <wp:wrapTopAndBottom/>
                      <wp:docPr id="68" name="Grupo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76700" cy="2791460"/>
                                <a:chOff x="0" y="0"/>
                                <a:chExt cx="4791165" cy="3012592"/>
                              </a:xfrm>
                            </wpg:grpSpPr>
                            <wps:wsp>
                              <wps:cNvPr id="69" name="Rectángulo redondeado 69"/>
                              <wps:cNvSpPr/>
                              <wps:spPr>
                                <a:xfrm rot="5400000">
                                  <a:off x="728123" y="812856"/>
                                  <a:ext cx="2536166" cy="1863306"/>
                                </a:xfrm>
                                <a:prstGeom prst="roundRect">
                                  <a:avLst/>
                                </a:prstGeom>
                                <a:gradFill flip="none" rotWithShape="1">
                                  <a:gsLst>
                                    <a:gs pos="0">
                                      <a:schemeClr val="accent3">
                                        <a:lumMod val="67000"/>
                                      </a:schemeClr>
                                    </a:gs>
                                    <a:gs pos="40000">
                                      <a:schemeClr val="accent3">
                                        <a:lumMod val="97000"/>
                                        <a:lumOff val="3000"/>
                                      </a:schemeClr>
                                    </a:gs>
                                    <a:gs pos="100000">
                                      <a:schemeClr val="accent3">
                                        <a:lumMod val="60000"/>
                                        <a:lumOff val="40000"/>
                                      </a:schemeClr>
                                    </a:gs>
                                  </a:gsLst>
                                  <a:lin ang="16200000" scaled="1"/>
                                  <a:tileRect/>
                                </a:gradFill>
                                <a:ln>
                                  <a:solidFill>
                                    <a:schemeClr val="accent3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0" name="Conector angular 70"/>
                              <wps:cNvCnPr/>
                              <wps:spPr>
                                <a:xfrm flipV="1">
                                  <a:off x="2927859" y="476426"/>
                                  <a:ext cx="1212958" cy="533365"/>
                                </a:xfrm>
                                <a:prstGeom prst="bentConnector3">
                                  <a:avLst>
                                    <a:gd name="adj1" fmla="val 54596"/>
                                  </a:avLst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" name="Conector angular 71"/>
                              <wps:cNvCnPr/>
                              <wps:spPr>
                                <a:xfrm>
                                  <a:off x="2927859" y="2277875"/>
                                  <a:ext cx="1212958" cy="627623"/>
                                </a:xfrm>
                                <a:prstGeom prst="bentConnector3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CuadroTexto 10"/>
                              <wps:cNvSpPr txBox="1"/>
                              <wps:spPr>
                                <a:xfrm>
                                  <a:off x="3750524" y="558442"/>
                                  <a:ext cx="1040641" cy="646331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572D77" w:rsidRDefault="00572D77" w:rsidP="00572D77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Purge</w:t>
                                    </w:r>
                                    <w:proofErr w:type="spellEnd"/>
                                  </w:p>
                                  <w:p w:rsidR="00572D77" w:rsidRDefault="00572D77" w:rsidP="00572D77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A+B+C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73" name="CuadroTexto 11"/>
                              <wps:cNvSpPr txBox="1"/>
                              <wps:spPr>
                                <a:xfrm>
                                  <a:off x="3657597" y="2312714"/>
                                  <a:ext cx="1133568" cy="646331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572D77" w:rsidRDefault="00572D77" w:rsidP="00572D77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Stream</w:t>
                                    </w:r>
                                    <w:proofErr w:type="spellEnd"/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 xml:space="preserve"> 4</w:t>
                                    </w:r>
                                  </w:p>
                                  <w:p w:rsidR="00572D77" w:rsidRDefault="00572D77" w:rsidP="00572D77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74" name="CuadroTexto 12"/>
                              <wps:cNvSpPr txBox="1"/>
                              <wps:spPr>
                                <a:xfrm>
                                  <a:off x="1064553" y="0"/>
                                  <a:ext cx="243840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572D77" w:rsidRDefault="00572D77" w:rsidP="00572D77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Reactor+Separator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75" name="Conector recto de flecha 75"/>
                              <wps:cNvCnPr/>
                              <wps:spPr>
                                <a:xfrm>
                                  <a:off x="3714" y="1009791"/>
                                  <a:ext cx="1060839" cy="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CuadroTexto 15"/>
                              <wps:cNvSpPr txBox="1"/>
                              <wps:spPr>
                                <a:xfrm>
                                  <a:off x="147244" y="640427"/>
                                  <a:ext cx="997585" cy="64960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572D77" w:rsidRDefault="00572D77" w:rsidP="00572D7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Feed</w:t>
                                    </w:r>
                                    <w:proofErr w:type="spellEnd"/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 xml:space="preserve"> 1</w:t>
                                    </w:r>
                                  </w:p>
                                  <w:p w:rsidR="00572D77" w:rsidRDefault="00572D77" w:rsidP="00572D77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A+B+C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77" name="Conector recto de flecha 77"/>
                              <wps:cNvCnPr/>
                              <wps:spPr>
                                <a:xfrm>
                                  <a:off x="0" y="2221562"/>
                                  <a:ext cx="1060839" cy="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CuadroTexto 17"/>
                              <wps:cNvSpPr txBox="1"/>
                              <wps:spPr>
                                <a:xfrm>
                                  <a:off x="143530" y="1852137"/>
                                  <a:ext cx="997585" cy="64960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572D77" w:rsidRDefault="00572D77" w:rsidP="00572D7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Feed</w:t>
                                    </w:r>
                                    <w:proofErr w:type="spellEnd"/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 xml:space="preserve"> 2</w:t>
                                    </w:r>
                                  </w:p>
                                  <w:p w:rsidR="00572D77" w:rsidRDefault="00572D77" w:rsidP="00572D77">
                                    <w:pPr>
                                      <w:pStyle w:val="Normal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79" name="Rectángulo redondeado 79"/>
                              <wps:cNvSpPr/>
                              <wps:spPr>
                                <a:xfrm>
                                  <a:off x="1068267" y="2091459"/>
                                  <a:ext cx="1859592" cy="921133"/>
                                </a:xfrm>
                                <a:prstGeom prst="round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0" name="CuadroTexto 19"/>
                              <wps:cNvSpPr txBox="1"/>
                              <wps:spPr>
                                <a:xfrm>
                                  <a:off x="1660440" y="2451213"/>
                                  <a:ext cx="581373" cy="33855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572D77" w:rsidRDefault="00572D77" w:rsidP="00572D7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81" name="CuadroTexto 20"/>
                              <wps:cNvSpPr txBox="1"/>
                              <wps:spPr>
                                <a:xfrm>
                                  <a:off x="1445060" y="1099277"/>
                                  <a:ext cx="1012133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572D77" w:rsidRDefault="00572D77" w:rsidP="00572D7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>A, B, C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6CC73D" id="Grupo 1" o:spid="_x0000_s1026" style="position:absolute;left:0;text-align:left;margin-left:33.75pt;margin-top:17.55pt;width:321pt;height:219.8pt;z-index:251659264;mso-width-relative:margin;mso-height-relative:margin" coordsize="47911,30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">
                      <v:roundrect id="Rectángulo redondeado 69" o:spid="_x0000_s1027" style="position:absolute;left:7281;top:8128;width:25361;height:18633;rotation:9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Bx+8QA&#10;AADbAAAADwAAAGRycy9kb3ducmV2LnhtbESPQWvCQBSE74X+h+UVvOmmBmKNrtIqgkdrheLtkX0m&#10;qdm3Mbsm0V/vFgo9DjPzDTNf9qYSLTWutKzgdRSBIM6sLjlXcPjaDN9AOI+ssbJMCm7kYLl4fppj&#10;qm3Hn9TufS4ChF2KCgrv61RKlxVk0I1sTRy8k20M+iCbXOoGuwA3lRxHUSINlhwWCqxpVVB23l+N&#10;gt39vE6OH5P2u4q7A1Oc/HB8UWrw0r/PQHjq/X/4r73VCpIp/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QcfvEAAAA2wAAAA8AAAAAAAAAAAAAAAAAmAIAAGRycy9k&#10;b3ducmV2LnhtbFBLBQYAAAAABAAEAPUAAACJAwAAAAA=&#10;" fillcolor="#6e6e6e [2150]" strokecolor="#7b7b7b [2406]" strokeweight="1pt">
                        <v:fill color2="#c9c9c9 [1942]" rotate="t" angle="180" colors="0 #6f6f6f;26214f #a8a8a8;1 #c9c9c9" focus="100%" type="gradient"/>
                        <v:stroke joinstyle="miter"/>
                      </v:roundrect>
                      <v:shapetype id="_x0000_t34" coordsize="21600,21600" o:spt="34" o:oned="t" adj="10800" path="m,l@0,0@0,21600,21600,21600e" filled="f">
                        <v:stroke joinstyle="miter"/>
                        <v:formulas>
                          <v:f eqn="val #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Conector angular 70" o:spid="_x0000_s1028" type="#_x0000_t34" style="position:absolute;left:29278;top:4764;width:12130;height:5333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LpmsAAAADbAAAADwAAAGRycy9kb3ducmV2LnhtbERPy4rCMBTdC/MP4Qqz09SB6liNIurA&#10;bFxYZ+Pu0tw+sLkpSbT17ycLweXhvNfbwbTiQc43lhXMpgkI4sLqhisFf5efyTcIH5A1tpZJwZM8&#10;bDcfozVm2vZ8pkceKhFD2GeooA6hy6T0RU0G/dR2xJErrTMYInSV1A77GG5a+ZUkc2mw4dhQY0f7&#10;mopbfjcKuuXh5Mvg/C5Jr/3zOKT7Q5kq9TkedisQgYbwFr/cv1rBIq6PX+IPkJ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C6ZrAAAAA2wAAAA8AAAAAAAAAAAAAAAAA&#10;oQIAAGRycy9kb3ducmV2LnhtbFBLBQYAAAAABAAEAPkAAACOAwAAAAA=&#10;" adj="11793" strokecolor="black [3213]" strokeweight="1.5pt">
                        <v:stroke endarrow="block"/>
                      </v:shape>
                      <v:shape id="Conector angular 71" o:spid="_x0000_s1029" type="#_x0000_t34" style="position:absolute;left:29278;top:22778;width:12130;height:627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jnLMIAAADbAAAADwAAAGRycy9kb3ducmV2LnhtbESPQWvCQBSE7wX/w/KE3uomPViJrqKC&#10;4DWpiN6e2WcSkn0bdrcx/ffdguBxmJlvmNVmNJ0YyPnGsoJ0loAgLq1uuFJw+j58LED4gKyxs0wK&#10;fsnDZj15W2Gm7YNzGopQiQhhn6GCOoQ+k9KXNRn0M9sTR+9uncEQpaukdviIcNPJzySZS4MNx4Ua&#10;e9rXVLbFj1HQ3l2+2I+3UA7t5Xq+Fc0uzQul3qfjdgki0Bhe4Wf7qBV8pfD/Jf4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jnLMIAAADbAAAADwAAAAAAAAAAAAAA&#10;AAChAgAAZHJzL2Rvd25yZXYueG1sUEsFBgAAAAAEAAQA+QAAAJADAAAAAA==&#10;" strokecolor="black [3213]" strokeweight="1.5pt">
                        <v:stroke endarrow="block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uadroTexto 10" o:spid="_x0000_s1030" type="#_x0000_t202" style="position:absolute;left:37505;top:5584;width:10406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    <v:textbox>
                          <w:txbxContent>
                            <w:p w:rsidR="00572D77" w:rsidRDefault="00572D77" w:rsidP="00572D7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Purge</w:t>
                              </w:r>
                              <w:proofErr w:type="spellEnd"/>
                            </w:p>
                            <w:p w:rsidR="00572D77" w:rsidRDefault="00572D77" w:rsidP="00572D7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A+B+C</w:t>
                              </w:r>
                            </w:p>
                          </w:txbxContent>
                        </v:textbox>
                      </v:shape>
                      <v:shape id="CuadroTexto 11" o:spid="_x0000_s1031" type="#_x0000_t202" style="position:absolute;left:36575;top:23127;width:11336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      <v:textbox>
                          <w:txbxContent>
                            <w:p w:rsidR="00572D77" w:rsidRDefault="00572D77" w:rsidP="00572D7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Stream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4</w:t>
                              </w:r>
                            </w:p>
                            <w:p w:rsidR="00572D77" w:rsidRDefault="00572D77" w:rsidP="00572D7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CuadroTexto 12" o:spid="_x0000_s1032" type="#_x0000_t202" style="position:absolute;left:10645;width:24384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      <v:textbox>
                          <w:txbxContent>
                            <w:p w:rsidR="00572D77" w:rsidRDefault="00572D77" w:rsidP="00572D7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Reactor+Separator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Conector recto de flecha 75" o:spid="_x0000_s1033" type="#_x0000_t32" style="position:absolute;left:37;top:10097;width:106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K2ysYAAADbAAAADwAAAGRycy9kb3ducmV2LnhtbESPT2vCQBTE74LfYXmCF6kbhVZJXUX8&#10;A7b0kKqHHp/ZZxLNvg3ZVVM/vVsoeBxm5jfMZNaYUlypdoVlBYN+BII4tbrgTMF+t34Zg3AeWWNp&#10;mRT8koPZtN2aYKztjb/puvWZCBB2MSrIva9iKV2ak0HXtxVx8I62NuiDrDOpa7wFuCnlMIrepMGC&#10;w0KOFS1ySs/bi1GQVD33s/vYJ5/3y5e5H8bLlU1OSnU7zfwdhKfGP8P/7Y1WMHqFvy/hB8jp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StsrGAAAA2wAAAA8AAAAAAAAA&#10;AAAAAAAAoQIAAGRycy9kb3ducmV2LnhtbFBLBQYAAAAABAAEAPkAAACUAwAAAAA=&#10;" strokecolor="black [3213]" strokeweight="1.5pt">
                        <v:stroke endarrow="block" joinstyle="miter"/>
                      </v:shape>
                      <v:shape id="CuadroTexto 15" o:spid="_x0000_s1034" type="#_x0000_t202" style="position:absolute;left:1472;top:6404;width:9976;height:6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    <v:textbox>
                          <w:txbxContent>
                            <w:p w:rsidR="00572D77" w:rsidRDefault="00572D77" w:rsidP="00572D7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Feed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1</w:t>
                              </w:r>
                            </w:p>
                            <w:p w:rsidR="00572D77" w:rsidRDefault="00572D77" w:rsidP="00572D7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A+B+C</w:t>
                              </w:r>
                            </w:p>
                          </w:txbxContent>
                        </v:textbox>
                      </v:shape>
                      <v:shape id="Conector recto de flecha 77" o:spid="_x0000_s1035" type="#_x0000_t32" style="position:absolute;top:22215;width:106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yNJsYAAADbAAAADwAAAGRycy9kb3ducmV2LnhtbESPzWvCQBTE74L/w/IEL6IbPaikriJ+&#10;QCs9xI9Dj6/Z1ySafRuyq0b/erdQ6HGYmd8ws0VjSnGj2hWWFQwHEQji1OqCMwWn47Y/BeE8ssbS&#10;Mil4kIPFvN2aYaztnfd0O/hMBAi7GBXk3lexlC7NyaAb2Io4eD+2NuiDrDOpa7wHuCnlKIrG0mDB&#10;YSHHilY5pZfD1ShIqp77On6ckt3z+mme39P1xiZnpbqdZvkGwlPj/8N/7XetYDKB3y/hB8j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MjSbGAAAA2wAAAA8AAAAAAAAA&#10;AAAAAAAAoQIAAGRycy9kb3ducmV2LnhtbFBLBQYAAAAABAAEAPkAAACUAwAAAAA=&#10;" strokecolor="black [3213]" strokeweight="1.5pt">
                        <v:stroke endarrow="block" joinstyle="miter"/>
                      </v:shape>
                      <v:shape id="CuadroTexto 17" o:spid="_x0000_s1036" type="#_x0000_t202" style="position:absolute;left:1435;top:18521;width:9976;height:6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      <v:textbox>
                          <w:txbxContent>
                            <w:p w:rsidR="00572D77" w:rsidRDefault="00572D77" w:rsidP="00572D77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Feed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2</w:t>
                              </w:r>
                            </w:p>
                            <w:p w:rsidR="00572D77" w:rsidRDefault="00572D77" w:rsidP="00572D7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roundrect id="Rectángulo redondeado 79" o:spid="_x0000_s1037" style="position:absolute;left:10682;top:20914;width:18596;height:921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oAsMA&#10;AADbAAAADwAAAGRycy9kb3ducmV2LnhtbESPQWsCMRSE7wX/Q3iCN82qtLVbo9iKIPTU1Yu3183r&#10;ZtvNy5Kkmv77RhB6HGbmG2a5TrYTZ/KhdaxgOilAENdOt9woOB524wWIEJE1do5JwS8FWK8Gd0ss&#10;tbvwO52r2IgM4VCiAhNjX0oZakMWw8T1xNn7dN5izNI3Unu8ZLjt5KwoHqTFlvOCwZ5eDdXf1Y9V&#10;YPU8bb9wc6Ldono53ae3rTcfSo2GafMMIlKK/+Fbe68VPD7B9Uv+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joAsMAAADbAAAADwAAAAAAAAAAAAAAAACYAgAAZHJzL2Rv&#10;d25yZXYueG1sUEsFBgAAAAAEAAQA9QAAAIgDAAAAAA==&#10;" fillcolor="#5b9bd5 [3204]" strokecolor="#1f4d78 [1604]" strokeweight="1pt">
                        <v:stroke joinstyle="miter"/>
                      </v:roundrect>
                      <v:shape id="CuadroTexto 19" o:spid="_x0000_s1038" type="#_x0000_t202" style="position:absolute;left:16604;top:24512;width:581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      <v:textbox>
                          <w:txbxContent>
                            <w:p w:rsidR="00572D77" w:rsidRDefault="00572D77" w:rsidP="00572D7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CuadroTexto 20" o:spid="_x0000_s1039" type="#_x0000_t202" style="position:absolute;left:14450;top:10992;width:10121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      <v:textbox>
                          <w:txbxContent>
                            <w:p w:rsidR="00572D77" w:rsidRDefault="00572D77" w:rsidP="00572D7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A, B, C</w:t>
                              </w:r>
                            </w:p>
                          </w:txbxContent>
                        </v:textbox>
                      </v:shape>
                      <w10:wrap type="topAndBottom"/>
                    </v:group>
                  </w:pict>
                </mc:Fallback>
              </mc:AlternateContent>
            </w:r>
          </w:p>
        </w:tc>
      </w:tr>
      <w:tr w:rsidR="00572D77" w:rsidRPr="00F7141E" w:rsidTr="008215B7">
        <w:tc>
          <w:tcPr>
            <w:tcW w:w="8494" w:type="dxa"/>
          </w:tcPr>
          <w:p w:rsidR="00572D77" w:rsidRPr="004F3D7A" w:rsidRDefault="00572D77" w:rsidP="008215B7">
            <w:pPr>
              <w:rPr>
                <w:rFonts w:eastAsia="Times New Roman"/>
                <w:sz w:val="20"/>
                <w:szCs w:val="20"/>
                <w:lang w:val="en-GB" w:eastAsia="fr-BE"/>
              </w:rPr>
            </w:pPr>
            <w:r w:rsidRPr="004F3D7A">
              <w:rPr>
                <w:rFonts w:eastAsia="Times New Roman"/>
                <w:sz w:val="20"/>
                <w:szCs w:val="20"/>
                <w:lang w:val="en-GB" w:eastAsia="fr-BE"/>
              </w:rPr>
              <w:t>Figure 1. Schematic diagram of the TES process</w:t>
            </w:r>
          </w:p>
        </w:tc>
      </w:tr>
    </w:tbl>
    <w:p w:rsidR="00572D77" w:rsidRDefault="00572D77" w:rsidP="00572D77">
      <w:pPr>
        <w:spacing w:after="160"/>
        <w:rPr>
          <w:rFonts w:eastAsia="Times New Roman"/>
          <w:szCs w:val="24"/>
          <w:lang w:val="en-GB" w:eastAsia="fr-BE"/>
        </w:rPr>
      </w:pPr>
      <w:r>
        <w:rPr>
          <w:rFonts w:eastAsia="Times New Roman"/>
          <w:szCs w:val="24"/>
          <w:lang w:val="en-GB" w:eastAsia="fr-BE"/>
        </w:rPr>
        <w:t xml:space="preserve">Ricker proposed different ways to control de TES process (Ricker 1993). </w:t>
      </w:r>
      <w:r>
        <w:rPr>
          <w:rFonts w:eastAsia="Times New Roman"/>
          <w:szCs w:val="24"/>
          <w:lang w:val="en-GB" w:eastAsia="fr-BE"/>
        </w:rPr>
        <w:t>In this virtual-lab is</w:t>
      </w:r>
      <w:r>
        <w:rPr>
          <w:rFonts w:eastAsia="Times New Roman"/>
          <w:szCs w:val="24"/>
          <w:lang w:val="en-GB" w:eastAsia="fr-BE"/>
        </w:rPr>
        <w:t xml:space="preserve"> implemented the same </w:t>
      </w:r>
      <w:proofErr w:type="spellStart"/>
      <w:r>
        <w:rPr>
          <w:rFonts w:eastAsia="Times New Roman"/>
          <w:szCs w:val="24"/>
          <w:lang w:val="en-GB" w:eastAsia="fr-BE"/>
        </w:rPr>
        <w:t>multiloop</w:t>
      </w:r>
      <w:proofErr w:type="spellEnd"/>
      <w:r>
        <w:rPr>
          <w:rFonts w:eastAsia="Times New Roman"/>
          <w:szCs w:val="24"/>
          <w:lang w:val="en-GB" w:eastAsia="fr-BE"/>
        </w:rPr>
        <w:t xml:space="preserve"> control strategy that he proposes using 4 PI controllers (see Figure 3). The parameters of these controllers can be found in (Ricker 1993).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4"/>
      </w:tblGrid>
      <w:tr w:rsidR="00572D77" w:rsidRPr="00F7141E" w:rsidTr="00572D77">
        <w:tc>
          <w:tcPr>
            <w:tcW w:w="8504" w:type="dxa"/>
          </w:tcPr>
          <w:p w:rsidR="00572D77" w:rsidRDefault="00572D77" w:rsidP="008215B7">
            <w:pPr>
              <w:spacing w:after="160"/>
              <w:ind w:firstLine="708"/>
              <w:jc w:val="center"/>
              <w:rPr>
                <w:rFonts w:eastAsia="Times New Roman"/>
                <w:szCs w:val="24"/>
                <w:lang w:val="en-GB" w:eastAsia="fr-BE"/>
              </w:rPr>
            </w:pPr>
            <w:r w:rsidRPr="002C0E2B">
              <w:rPr>
                <w:rFonts w:eastAsia="Times New Roman"/>
                <w:noProof/>
                <w:szCs w:val="24"/>
                <w:lang w:val="en-GB" w:eastAsia="en-GB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932D39A" wp14:editId="7DEC8160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0</wp:posOffset>
                  </wp:positionV>
                  <wp:extent cx="5394960" cy="4084320"/>
                  <wp:effectExtent l="0" t="0" r="0" b="0"/>
                  <wp:wrapTopAndBottom/>
                  <wp:docPr id="99" name="Imagen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4960" cy="408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72D77" w:rsidTr="00572D77">
        <w:tc>
          <w:tcPr>
            <w:tcW w:w="8504" w:type="dxa"/>
          </w:tcPr>
          <w:p w:rsidR="00572D77" w:rsidRDefault="00572D77" w:rsidP="008215B7">
            <w:pPr>
              <w:spacing w:after="160"/>
              <w:rPr>
                <w:rFonts w:eastAsia="Times New Roman"/>
                <w:szCs w:val="24"/>
                <w:lang w:val="en-GB" w:eastAsia="fr-BE"/>
              </w:rPr>
            </w:pPr>
            <w:r>
              <w:rPr>
                <w:rFonts w:eastAsia="Times New Roman"/>
                <w:szCs w:val="24"/>
                <w:lang w:val="en-GB" w:eastAsia="fr-BE"/>
              </w:rPr>
              <w:t xml:space="preserve">Figure 3. </w:t>
            </w:r>
            <w:proofErr w:type="spellStart"/>
            <w:r>
              <w:rPr>
                <w:rFonts w:eastAsia="Times New Roman"/>
                <w:szCs w:val="24"/>
                <w:lang w:val="en-GB" w:eastAsia="fr-BE"/>
              </w:rPr>
              <w:t>Multiloop</w:t>
            </w:r>
            <w:proofErr w:type="spellEnd"/>
            <w:r>
              <w:rPr>
                <w:rFonts w:eastAsia="Times New Roman"/>
                <w:szCs w:val="24"/>
                <w:lang w:val="en-GB" w:eastAsia="fr-BE"/>
              </w:rPr>
              <w:t xml:space="preserve"> control strategy</w:t>
            </w:r>
          </w:p>
        </w:tc>
      </w:tr>
    </w:tbl>
    <w:p w:rsidR="00572D77" w:rsidRDefault="00572D77" w:rsidP="00572D77">
      <w:pPr>
        <w:rPr>
          <w:lang w:val="en-GB"/>
        </w:rPr>
      </w:pPr>
      <w:r>
        <w:rPr>
          <w:lang w:val="en-GB"/>
        </w:rPr>
        <w:t xml:space="preserve">One of the control scenarios proposed by (Ricker 1993) has been simulated using this Simulink model. In this scenario, the </w:t>
      </w:r>
      <w:proofErr w:type="spellStart"/>
      <w:r>
        <w:rPr>
          <w:lang w:val="en-GB"/>
        </w:rPr>
        <w:t>setpoints</w:t>
      </w:r>
      <w:proofErr w:type="spellEnd"/>
      <w:r>
        <w:rPr>
          <w:lang w:val="en-GB"/>
        </w:rPr>
        <w:t xml:space="preserve"> of the first three loops were changed step-wise at t=0 to a product flow </w:t>
      </w:r>
      <w:proofErr w:type="spellStart"/>
      <w:r>
        <w:rPr>
          <w:lang w:val="en-GB"/>
        </w:rPr>
        <w:t>setpoint</w:t>
      </w:r>
      <w:proofErr w:type="spellEnd"/>
      <w:r>
        <w:rPr>
          <w:lang w:val="en-GB"/>
        </w:rPr>
        <w:t xml:space="preserve"> of 130 </w:t>
      </w:r>
      <w:proofErr w:type="spellStart"/>
      <w:r>
        <w:rPr>
          <w:lang w:val="en-GB"/>
        </w:rPr>
        <w:t>Kmol</w:t>
      </w:r>
      <w:proofErr w:type="spellEnd"/>
      <w:r>
        <w:rPr>
          <w:lang w:val="en-GB"/>
        </w:rPr>
        <w:t xml:space="preserve">/hour, a pressure </w:t>
      </w:r>
      <w:proofErr w:type="spellStart"/>
      <w:r>
        <w:rPr>
          <w:lang w:val="en-GB"/>
        </w:rPr>
        <w:t>setpoint</w:t>
      </w:r>
      <w:proofErr w:type="spellEnd"/>
      <w:r>
        <w:rPr>
          <w:lang w:val="en-GB"/>
        </w:rPr>
        <w:t xml:space="preserve"> of 2850 </w:t>
      </w:r>
      <w:proofErr w:type="spellStart"/>
      <w:r>
        <w:rPr>
          <w:lang w:val="en-GB"/>
        </w:rPr>
        <w:t>KPa</w:t>
      </w:r>
      <w:proofErr w:type="spellEnd"/>
      <w:r>
        <w:rPr>
          <w:lang w:val="en-GB"/>
        </w:rPr>
        <w:t xml:space="preserve"> and the amount of A in the purge </w:t>
      </w:r>
      <w:proofErr w:type="spellStart"/>
      <w:r>
        <w:rPr>
          <w:lang w:val="en-GB"/>
        </w:rPr>
        <w:t>setpoint</w:t>
      </w:r>
      <w:proofErr w:type="spellEnd"/>
      <w:r>
        <w:rPr>
          <w:lang w:val="en-GB"/>
        </w:rPr>
        <w:t xml:space="preserve"> of 63%.</w:t>
      </w:r>
    </w:p>
    <w:p w:rsidR="00572D77" w:rsidRDefault="00572D77" w:rsidP="00572D77">
      <w:pPr>
        <w:spacing w:after="240"/>
        <w:rPr>
          <w:lang w:val="en-GB"/>
        </w:rPr>
      </w:pPr>
      <w:r>
        <w:rPr>
          <w:lang w:val="en-GB"/>
        </w:rPr>
        <w:t>The time evolution (in hours) of the product flow (</w:t>
      </w:r>
      <w:proofErr w:type="spellStart"/>
      <w:r>
        <w:rPr>
          <w:lang w:val="en-GB"/>
        </w:rPr>
        <w:t>kmol</w:t>
      </w:r>
      <w:proofErr w:type="spellEnd"/>
      <w:r>
        <w:rPr>
          <w:lang w:val="en-GB"/>
        </w:rPr>
        <w:t>/hour), pressure (</w:t>
      </w:r>
      <w:proofErr w:type="spellStart"/>
      <w:r>
        <w:rPr>
          <w:lang w:val="en-GB"/>
        </w:rPr>
        <w:t>KPa</w:t>
      </w:r>
      <w:proofErr w:type="spellEnd"/>
      <w:r>
        <w:rPr>
          <w:lang w:val="en-GB"/>
        </w:rPr>
        <w:t xml:space="preserve">), amount of A in the purge (%) and the manipulated variables u1, u2 and u3 (%) obtained by simulating the Simulink model are shown in Figure 5. They can be compared to the figures shown in (Ricker 1993), showing a similar time evolution of the controlled variables. After 30 hours, all controlled variables are near their </w:t>
      </w:r>
      <w:proofErr w:type="spellStart"/>
      <w:r>
        <w:rPr>
          <w:lang w:val="en-GB"/>
        </w:rPr>
        <w:t>setpoints</w:t>
      </w:r>
      <w:proofErr w:type="spellEnd"/>
      <w:r>
        <w:rPr>
          <w:lang w:val="en-GB"/>
        </w:rPr>
        <w:t>.</w:t>
      </w:r>
    </w:p>
    <w:p w:rsidR="00041FD1" w:rsidRPr="00572D77" w:rsidRDefault="00041FD1" w:rsidP="00572D77">
      <w:pPr>
        <w:rPr>
          <w:lang w:val="en-GB"/>
        </w:rPr>
      </w:pPr>
      <w:bookmarkStart w:id="0" w:name="_GoBack"/>
      <w:bookmarkEnd w:id="0"/>
    </w:p>
    <w:sectPr w:rsidR="00041FD1" w:rsidRPr="00572D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858C6"/>
    <w:multiLevelType w:val="hybridMultilevel"/>
    <w:tmpl w:val="68085C6C"/>
    <w:lvl w:ilvl="0" w:tplc="C90A3EC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4D6CCB"/>
    <w:multiLevelType w:val="multilevel"/>
    <w:tmpl w:val="E8943D8C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3B42FA3"/>
    <w:multiLevelType w:val="hybridMultilevel"/>
    <w:tmpl w:val="B874C88A"/>
    <w:lvl w:ilvl="0" w:tplc="884AEBC0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566"/>
    <w:rsid w:val="00041FD1"/>
    <w:rsid w:val="00572D77"/>
    <w:rsid w:val="00647C5C"/>
    <w:rsid w:val="009C3A09"/>
    <w:rsid w:val="00F9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7B27A-480B-423C-8E1E-24B15DA3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A09"/>
    <w:pPr>
      <w:spacing w:before="120" w:after="120" w:line="240" w:lineRule="auto"/>
      <w:jc w:val="both"/>
    </w:pPr>
    <w:rPr>
      <w:rFonts w:ascii="Times New Roman" w:hAnsi="Times New Roman"/>
      <w:color w:val="000000" w:themeColor="text1"/>
      <w:sz w:val="24"/>
      <w:lang w:val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47C5C"/>
    <w:pPr>
      <w:keepNext/>
      <w:keepLines/>
      <w:spacing w:before="480" w:after="480"/>
      <w:jc w:val="left"/>
      <w:outlineLvl w:val="0"/>
    </w:pPr>
    <w:rPr>
      <w:rFonts w:ascii="Verdana" w:eastAsiaTheme="majorEastAsia" w:hAnsi="Verdana" w:cstheme="majorBidi"/>
      <w:sz w:val="40"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9C3A09"/>
    <w:pPr>
      <w:keepNext/>
      <w:keepLines/>
      <w:numPr>
        <w:numId w:val="3"/>
      </w:numPr>
      <w:spacing w:before="160"/>
      <w:ind w:left="1080" w:hanging="360"/>
      <w:outlineLvl w:val="1"/>
    </w:pPr>
    <w:rPr>
      <w:rFonts w:ascii="Verdana" w:eastAsiaTheme="majorEastAsia" w:hAnsi="Verdana" w:cstheme="majorBidi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47C5C"/>
    <w:rPr>
      <w:rFonts w:ascii="Verdana" w:eastAsiaTheme="majorEastAsia" w:hAnsi="Verdana" w:cstheme="majorBidi"/>
      <w:color w:val="000000" w:themeColor="text1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9C3A09"/>
    <w:rPr>
      <w:rFonts w:ascii="Verdana" w:eastAsiaTheme="majorEastAsia" w:hAnsi="Verdana" w:cstheme="majorBidi"/>
      <w:color w:val="000000" w:themeColor="text1"/>
      <w:sz w:val="32"/>
      <w:szCs w:val="32"/>
      <w:lang w:val="es-ES"/>
    </w:rPr>
  </w:style>
  <w:style w:type="table" w:styleId="Tablaconcuadrcula">
    <w:name w:val="Table Grid"/>
    <w:basedOn w:val="Tablanormal"/>
    <w:uiPriority w:val="39"/>
    <w:rsid w:val="00572D77"/>
    <w:pPr>
      <w:spacing w:after="0" w:line="240" w:lineRule="auto"/>
      <w:ind w:firstLine="709"/>
      <w:jc w:val="both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72D77"/>
    <w:pPr>
      <w:spacing w:before="100" w:beforeAutospacing="1" w:after="100" w:afterAutospacing="1"/>
      <w:jc w:val="left"/>
    </w:pPr>
    <w:rPr>
      <w:rFonts w:eastAsiaTheme="minorEastAsia" w:cs="Times New Roman"/>
      <w:color w:val="auto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Martín Villalba</dc:creator>
  <cp:keywords/>
  <dc:description/>
  <cp:lastModifiedBy>Carla Martín Villalba</cp:lastModifiedBy>
  <cp:revision>2</cp:revision>
  <dcterms:created xsi:type="dcterms:W3CDTF">2020-05-13T08:40:00Z</dcterms:created>
  <dcterms:modified xsi:type="dcterms:W3CDTF">2020-05-13T10:46:00Z</dcterms:modified>
</cp:coreProperties>
</file>